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 w:rsidRPr="004D587C"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1DDF0D" wp14:editId="4402F879">
                <wp:simplePos x="0" y="0"/>
                <wp:positionH relativeFrom="column">
                  <wp:posOffset>-102626</wp:posOffset>
                </wp:positionH>
                <wp:positionV relativeFrom="paragraph">
                  <wp:posOffset>301821</wp:posOffset>
                </wp:positionV>
                <wp:extent cx="6078416" cy="2872154"/>
                <wp:effectExtent l="0" t="0" r="17780" b="2349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8416" cy="2872154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78.6pt;height:22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" filled="f" strokecolor="#7030a0" strokeweight="1pt"/>
            </w:pict>
          </mc:Fallback>
        </mc:AlternateContent>
      </w:r>
      <w:r w:rsidR="004D587C" w:rsidRPr="004D587C">
        <w:rPr>
          <w:rFonts w:ascii="Arial" w:hAnsi="Arial" w:cs="Arial"/>
          <w:b/>
          <w:color w:val="7030A0"/>
          <w:sz w:val="28"/>
          <w:szCs w:val="28"/>
        </w:rPr>
        <w:t>SA EHSTE ORA ?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FE7935" w:rsidP="00CD5A79">
      <w:pPr>
        <w:jc w:val="both"/>
        <w:rPr>
          <w:rFonts w:ascii="Arial" w:hAnsi="Arial" w:cs="Arial"/>
        </w:rPr>
      </w:pPr>
      <w:r w:rsidRPr="00FE7935">
        <w:rPr>
          <w:rFonts w:ascii="Arial" w:hAnsi="Arial" w:cs="Arial"/>
        </w:rPr>
        <w:t>«  À tout il faut mettre le temps.  »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comme</w:t>
      </w:r>
      <w:proofErr w:type="gramEnd"/>
      <w:r>
        <w:rPr>
          <w:rFonts w:ascii="Arial" w:hAnsi="Arial" w:cs="Arial"/>
        </w:rPr>
        <w:t xml:space="preserve"> l'énonce ce proverbe français daté de 1892. Aujourd'hui, prenez-le alors pour découvrir </w:t>
      </w:r>
      <w:r w:rsidR="001F461B">
        <w:rPr>
          <w:rFonts w:ascii="Arial" w:hAnsi="Arial" w:cs="Arial"/>
        </w:rPr>
        <w:t xml:space="preserve">si </w:t>
      </w:r>
      <w:r>
        <w:rPr>
          <w:rFonts w:ascii="Arial" w:hAnsi="Arial" w:cs="Arial"/>
        </w:rPr>
        <w:t xml:space="preserve">l'heure </w:t>
      </w:r>
      <w:r w:rsidR="001F461B">
        <w:rPr>
          <w:rFonts w:ascii="Arial" w:hAnsi="Arial" w:cs="Arial"/>
        </w:rPr>
        <w:t xml:space="preserve">et la vitesse du temps est si différente en </w:t>
      </w:r>
      <w:r>
        <w:rPr>
          <w:rFonts w:ascii="Arial" w:hAnsi="Arial" w:cs="Arial"/>
        </w:rPr>
        <w:t xml:space="preserve">albanais. </w:t>
      </w: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1F461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Langues : L 27, L2 24, L3 24, L3 26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D63235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1F461B">
        <w:rPr>
          <w:rFonts w:ascii="Arial" w:hAnsi="Arial" w:cs="Arial"/>
        </w:rPr>
        <w:t xml:space="preserve"> - 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1F461B">
        <w:rPr>
          <w:rFonts w:ascii="Arial" w:hAnsi="Arial" w:cs="Arial"/>
        </w:rPr>
        <w:t xml:space="preserve"> -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1F461B">
        <w:rPr>
          <w:rFonts w:ascii="Arial" w:hAnsi="Arial" w:cs="Arial"/>
        </w:rPr>
        <w:t xml:space="preserve">- 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1F461B">
        <w:rPr>
          <w:rFonts w:ascii="Arial" w:hAnsi="Arial" w:cs="Arial"/>
        </w:rPr>
        <w:t>CM 24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1F461B">
        <w:rPr>
          <w:rFonts w:ascii="Arial" w:hAnsi="Arial" w:cs="Arial"/>
        </w:rPr>
        <w:t xml:space="preserve">FG 24, FG 25, FG 28 </w:t>
      </w:r>
    </w:p>
    <w:p w:rsid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Capacités transversales :</w:t>
      </w:r>
      <w:r w:rsidR="001F461B">
        <w:rPr>
          <w:rFonts w:ascii="Arial" w:hAnsi="Arial" w:cs="Arial"/>
        </w:rPr>
        <w:t xml:space="preserve"> Communication, collaboration, stratégie</w:t>
      </w:r>
      <w:r w:rsidR="001E2951">
        <w:rPr>
          <w:rFonts w:ascii="Arial" w:hAnsi="Arial" w:cs="Arial"/>
        </w:rPr>
        <w:t>s</w:t>
      </w:r>
      <w:bookmarkStart w:id="0" w:name="_GoBack"/>
      <w:bookmarkEnd w:id="0"/>
      <w:r w:rsidR="001F461B">
        <w:rPr>
          <w:rFonts w:ascii="Arial" w:hAnsi="Arial" w:cs="Arial"/>
        </w:rPr>
        <w:t xml:space="preserve"> d'apprentissage </w:t>
      </w:r>
    </w:p>
    <w:p w:rsidR="00687DE3" w:rsidRDefault="00687DE3" w:rsidP="00F723D3">
      <w:pPr>
        <w:rPr>
          <w:rFonts w:ascii="Arial" w:hAnsi="Arial" w:cs="Arial"/>
        </w:rPr>
      </w:pPr>
    </w:p>
    <w:p w:rsidR="004B3F3D" w:rsidRPr="00730ADD" w:rsidRDefault="00D8119A" w:rsidP="00730ADD">
      <w:pPr>
        <w:jc w:val="center"/>
        <w:rPr>
          <w:rFonts w:ascii="Arial" w:hAnsi="Arial" w:cs="Arial"/>
          <w:b/>
          <w:color w:val="7030A0"/>
          <w:sz w:val="28"/>
        </w:rPr>
      </w:pPr>
      <w:r>
        <w:rPr>
          <w:rFonts w:ascii="Arial" w:hAnsi="Arial" w:cs="Arial"/>
          <w:b/>
          <w:color w:val="7030A0"/>
          <w:sz w:val="28"/>
        </w:rPr>
        <w:t xml:space="preserve">PRÉPARATION 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CD5A79" w:rsidRPr="007F61B0" w:rsidRDefault="00CD5A79" w:rsidP="001060BE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</w:rPr>
        <w:t xml:space="preserve">PDF "horloge à découper" </w:t>
      </w:r>
      <w:r w:rsidRPr="00CD5A79">
        <w:rPr>
          <w:rFonts w:ascii="Arial" w:hAnsi="Arial" w:cs="Arial"/>
          <w:b/>
        </w:rPr>
        <w:sym w:font="Wingdings" w:char="F0E0"/>
      </w:r>
      <w:r>
        <w:rPr>
          <w:rFonts w:ascii="Arial" w:hAnsi="Arial" w:cs="Arial"/>
          <w:b/>
        </w:rPr>
        <w:t xml:space="preserve"> </w:t>
      </w:r>
      <w:r w:rsidRPr="007F61B0">
        <w:rPr>
          <w:rFonts w:ascii="Arial" w:hAnsi="Arial" w:cs="Arial"/>
          <w:b/>
          <w:szCs w:val="20"/>
        </w:rPr>
        <w:t xml:space="preserve">Découper l'horloge ainsi que les deux aiguilles. Coller l'horloge sur un support cartonné. Faire de même avec les aiguilles. Puis fixer les aiguilles de manière à pouvoir les bouger afin d'indiquer différentes heures sur la montre. </w:t>
      </w:r>
    </w:p>
    <w:p w:rsidR="004B3F3D" w:rsidRPr="00FE7935" w:rsidRDefault="004B3F3D" w:rsidP="00FE7935">
      <w:pPr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FE7935" w:rsidRPr="00730ADD" w:rsidRDefault="00CD5A79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 w:rsidRPr="00730ADD">
        <w:rPr>
          <w:rFonts w:ascii="Arial" w:hAnsi="Arial" w:cs="Arial"/>
          <w:b/>
        </w:rPr>
        <w:t>1 support carton</w:t>
      </w:r>
    </w:p>
    <w:p w:rsidR="00CD5A79" w:rsidRPr="00730ADD" w:rsidRDefault="00040119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CD5A79" w:rsidRPr="00730ADD">
        <w:rPr>
          <w:rFonts w:ascii="Arial" w:hAnsi="Arial" w:cs="Arial"/>
          <w:b/>
        </w:rPr>
        <w:t>iseaux</w:t>
      </w:r>
    </w:p>
    <w:p w:rsidR="00716697" w:rsidRPr="00730ADD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 w:rsidRPr="00730ADD">
        <w:rPr>
          <w:rFonts w:ascii="Arial" w:hAnsi="Arial" w:cs="Arial"/>
          <w:b/>
        </w:rPr>
        <w:t>Une table</w:t>
      </w:r>
    </w:p>
    <w:p w:rsidR="00CD5A79" w:rsidRPr="00730ADD" w:rsidRDefault="00F723D3" w:rsidP="00CD5A79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 w:rsidRPr="00730ADD">
        <w:rPr>
          <w:rFonts w:ascii="Arial" w:hAnsi="Arial" w:cs="Arial"/>
          <w:b/>
        </w:rPr>
        <w:t>Des c</w:t>
      </w:r>
      <w:r w:rsidR="00716697" w:rsidRPr="00730ADD">
        <w:rPr>
          <w:rFonts w:ascii="Arial" w:hAnsi="Arial" w:cs="Arial"/>
          <w:b/>
        </w:rPr>
        <w:t xml:space="preserve">haises (autant de chaises que d'élèves + 1 pour l'adulte) </w:t>
      </w:r>
    </w:p>
    <w:p w:rsidR="00CD5A79" w:rsidRPr="00730ADD" w:rsidRDefault="00CD5A79" w:rsidP="00CD5A79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 w:rsidRPr="00730ADD">
        <w:rPr>
          <w:rFonts w:ascii="Arial" w:hAnsi="Arial" w:cs="Arial"/>
          <w:b/>
        </w:rPr>
        <w:t xml:space="preserve">Une attache pour fixer les aiguilles de la montre. </w:t>
      </w:r>
    </w:p>
    <w:p w:rsidR="00CD5A79" w:rsidRPr="00CD5A79" w:rsidRDefault="00CD5A79" w:rsidP="00CD5A79">
      <w:pPr>
        <w:pStyle w:val="Paragraphedeliste"/>
        <w:rPr>
          <w:rFonts w:ascii="Arial" w:hAnsi="Arial" w:cs="Arial"/>
          <w:b/>
        </w:rPr>
      </w:pPr>
    </w:p>
    <w:p w:rsidR="00CD5A79" w:rsidRDefault="00CD5A79" w:rsidP="00CD5A79">
      <w:pPr>
        <w:pStyle w:val="Paragraphedeliste"/>
        <w:jc w:val="center"/>
        <w:rPr>
          <w:rFonts w:ascii="Arial" w:hAnsi="Arial" w:cs="Arial"/>
          <w:b/>
        </w:rPr>
      </w:pPr>
      <w:r>
        <w:rPr>
          <w:noProof/>
          <w:color w:val="0000FF"/>
          <w:lang w:eastAsia="fr-CH"/>
        </w:rPr>
        <w:drawing>
          <wp:inline distT="0" distB="0" distL="0" distR="0" wp14:anchorId="0BEDE4E9" wp14:editId="4073738B">
            <wp:extent cx="697523" cy="720967"/>
            <wp:effectExtent l="0" t="0" r="7620" b="3175"/>
            <wp:docPr id="1" name="irc_mi" descr="Résultat de recherche d'images pour &quot;attache papéterie&quot;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ésultat de recherche d'images pour &quot;attache papéterie&quot;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581" cy="721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OpenSans" w:hAnsi="OpenSans"/>
          <w:noProof/>
          <w:color w:val="444444"/>
          <w:lang w:eastAsia="fr-CH"/>
        </w:rPr>
        <w:drawing>
          <wp:inline distT="0" distB="0" distL="0" distR="0" wp14:anchorId="5DD455E9" wp14:editId="35F0C15C">
            <wp:extent cx="920262" cy="767862"/>
            <wp:effectExtent l="0" t="0" r="0" b="0"/>
            <wp:docPr id="4" name="Image 4" descr="Attaches parisiennes 17mm 100 pièces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Attaches parisiennes 17mm 100 pièces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341" cy="767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12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D15" w:rsidRDefault="00394D15" w:rsidP="00687DE3">
      <w:pPr>
        <w:spacing w:after="0" w:line="240" w:lineRule="auto"/>
      </w:pPr>
      <w:r>
        <w:separator/>
      </w:r>
    </w:p>
  </w:endnote>
  <w:endnote w:type="continuationSeparator" w:id="0">
    <w:p w:rsidR="00394D15" w:rsidRDefault="00394D15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an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D15" w:rsidRDefault="00394D15" w:rsidP="00687DE3">
      <w:pPr>
        <w:spacing w:after="0" w:line="240" w:lineRule="auto"/>
      </w:pPr>
      <w:r>
        <w:separator/>
      </w:r>
    </w:p>
  </w:footnote>
  <w:footnote w:type="continuationSeparator" w:id="0">
    <w:p w:rsidR="00394D15" w:rsidRDefault="00394D15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040119"/>
    <w:rsid w:val="001060BE"/>
    <w:rsid w:val="001A4A00"/>
    <w:rsid w:val="001E2951"/>
    <w:rsid w:val="001F461B"/>
    <w:rsid w:val="00394D15"/>
    <w:rsid w:val="003F707B"/>
    <w:rsid w:val="004163C9"/>
    <w:rsid w:val="00457DEB"/>
    <w:rsid w:val="004B3F3D"/>
    <w:rsid w:val="004D587C"/>
    <w:rsid w:val="00507F03"/>
    <w:rsid w:val="00687DE3"/>
    <w:rsid w:val="00716697"/>
    <w:rsid w:val="00730ADD"/>
    <w:rsid w:val="007F61B0"/>
    <w:rsid w:val="008844A5"/>
    <w:rsid w:val="0094240B"/>
    <w:rsid w:val="00CD5A79"/>
    <w:rsid w:val="00D61C79"/>
    <w:rsid w:val="00D63235"/>
    <w:rsid w:val="00D660C8"/>
    <w:rsid w:val="00D75DB1"/>
    <w:rsid w:val="00D8119A"/>
    <w:rsid w:val="00DF5E50"/>
    <w:rsid w:val="00F357A9"/>
    <w:rsid w:val="00F723D3"/>
    <w:rsid w:val="00FE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88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h/url?sa=i&amp;rct=j&amp;q=&amp;esrc=s&amp;source=images&amp;cd=&amp;cad=rja&amp;uact=8&amp;ved=2ahUKEwjxo5S5rpbjAhUNzaQKHc58D7kQjRx6BAgBEAU&amp;url=https://www.papeterie-bureau-etoile.com/71-petites-fournitures-attaches&amp;psig=AOvVaw1GRyW585gRO52K8DOxOIB5&amp;ust=1562161266529527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https://www.coopathome.ch/img/produkte/880_880/RGB/3890447_001.jpg?_=151549313955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4B616C36.dotm</Template>
  <TotalTime>1</TotalTime>
  <Pages>1</Pages>
  <Words>158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4</cp:revision>
  <dcterms:created xsi:type="dcterms:W3CDTF">2019-07-18T16:02:00Z</dcterms:created>
  <dcterms:modified xsi:type="dcterms:W3CDTF">2019-07-29T06:37:00Z</dcterms:modified>
</cp:coreProperties>
</file>